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949" w:rsidRDefault="00693949" w:rsidP="00693949">
      <w:pPr>
        <w:tabs>
          <w:tab w:val="left" w:leader="dot" w:pos="6237"/>
        </w:tabs>
      </w:pPr>
      <w:r>
        <w:tab/>
      </w:r>
    </w:p>
    <w:p w:rsidR="00E7698F" w:rsidRDefault="009537CE">
      <w:r>
        <w:t>Stopień</w:t>
      </w:r>
      <w:r w:rsidR="00E7698F">
        <w:t xml:space="preserve"> Imię Nazwisko</w:t>
      </w:r>
    </w:p>
    <w:p w:rsidR="00693949" w:rsidRDefault="00693949" w:rsidP="00693949">
      <w:pPr>
        <w:tabs>
          <w:tab w:val="left" w:leader="dot" w:pos="6237"/>
        </w:tabs>
      </w:pPr>
      <w:r>
        <w:tab/>
      </w:r>
    </w:p>
    <w:p w:rsidR="00693949" w:rsidRDefault="009537CE">
      <w:r>
        <w:t>Kierunek i rok studiów</w:t>
      </w:r>
    </w:p>
    <w:p w:rsidR="00E7698F" w:rsidRDefault="00E7698F"/>
    <w:p w:rsidR="00E7698F" w:rsidRPr="00693949" w:rsidRDefault="009537CE" w:rsidP="00E7698F">
      <w:pPr>
        <w:jc w:val="center"/>
        <w:rPr>
          <w:b/>
          <w:sz w:val="26"/>
        </w:rPr>
      </w:pPr>
      <w:r>
        <w:rPr>
          <w:b/>
          <w:sz w:val="26"/>
        </w:rPr>
        <w:t>AKTYWNOŚĆ</w:t>
      </w:r>
      <w:r w:rsidRPr="00693949">
        <w:rPr>
          <w:b/>
          <w:sz w:val="26"/>
        </w:rPr>
        <w:t xml:space="preserve"> </w:t>
      </w:r>
      <w:r>
        <w:rPr>
          <w:b/>
          <w:sz w:val="26"/>
        </w:rPr>
        <w:t xml:space="preserve">NAUKOWA i </w:t>
      </w:r>
      <w:r w:rsidR="005A5A03">
        <w:rPr>
          <w:b/>
          <w:sz w:val="26"/>
        </w:rPr>
        <w:t>POPULARYZATORSKA W ROKU 2016</w:t>
      </w:r>
      <w:r w:rsidR="000B4F64">
        <w:rPr>
          <w:b/>
          <w:sz w:val="26"/>
        </w:rPr>
        <w:t xml:space="preserve"> </w:t>
      </w:r>
      <w:r w:rsidR="000B4F64">
        <w:rPr>
          <w:b/>
          <w:sz w:val="26"/>
        </w:rPr>
        <w:br/>
        <w:t>- doktoranci</w:t>
      </w:r>
    </w:p>
    <w:p w:rsidR="00E7698F" w:rsidRDefault="00E7698F">
      <w:bookmarkStart w:id="0" w:name="_GoBack"/>
      <w:bookmarkEnd w:id="0"/>
    </w:p>
    <w:p w:rsidR="00E7698F" w:rsidRPr="009307FA" w:rsidRDefault="009537CE">
      <w:pPr>
        <w:rPr>
          <w:b/>
        </w:rPr>
      </w:pPr>
      <w:r>
        <w:rPr>
          <w:b/>
        </w:rPr>
        <w:t>B</w:t>
      </w:r>
      <w:r w:rsidR="00E7698F" w:rsidRPr="009307FA">
        <w:rPr>
          <w:b/>
        </w:rPr>
        <w:t>. Referaty/komunikaty/postery (naukowe)</w:t>
      </w:r>
    </w:p>
    <w:p w:rsidR="00E7698F" w:rsidRDefault="00E7698F" w:rsidP="0048663C">
      <w:pPr>
        <w:pStyle w:val="Akapitzlist"/>
        <w:numPr>
          <w:ilvl w:val="0"/>
          <w:numId w:val="6"/>
        </w:numPr>
      </w:pPr>
      <w:r>
        <w:t>…</w:t>
      </w:r>
    </w:p>
    <w:p w:rsidR="00E7698F" w:rsidRDefault="00E7698F" w:rsidP="0048663C">
      <w:pPr>
        <w:pStyle w:val="Akapitzlist"/>
        <w:numPr>
          <w:ilvl w:val="0"/>
          <w:numId w:val="6"/>
        </w:numPr>
      </w:pPr>
      <w:r>
        <w:t>…</w:t>
      </w:r>
    </w:p>
    <w:p w:rsidR="00E7698F" w:rsidRDefault="009537CE">
      <w:r>
        <w:rPr>
          <w:b/>
        </w:rPr>
        <w:t>C</w:t>
      </w:r>
      <w:r w:rsidR="00E7698F" w:rsidRPr="009307FA">
        <w:rPr>
          <w:b/>
        </w:rPr>
        <w:t xml:space="preserve">. Działalność popularyzatorska </w:t>
      </w:r>
      <w:r w:rsidR="00E7698F">
        <w:t>(wykłady popularnonaukowe oraz organizacja lub czynny udział w imprezach popularnonaukowych tj. seminariach, festiwalach, konkursach, wystawach, olimpiadach itp.)</w:t>
      </w:r>
    </w:p>
    <w:p w:rsidR="00E7698F" w:rsidRDefault="00E7698F" w:rsidP="009307FA">
      <w:pPr>
        <w:pStyle w:val="Akapitzlist"/>
        <w:numPr>
          <w:ilvl w:val="0"/>
          <w:numId w:val="3"/>
        </w:numPr>
      </w:pPr>
      <w:r>
        <w:t>…</w:t>
      </w:r>
    </w:p>
    <w:p w:rsidR="00E7698F" w:rsidRDefault="00E7698F" w:rsidP="009307FA">
      <w:pPr>
        <w:pStyle w:val="Akapitzlist"/>
        <w:numPr>
          <w:ilvl w:val="0"/>
          <w:numId w:val="3"/>
        </w:numPr>
      </w:pPr>
      <w:r>
        <w:t>…</w:t>
      </w:r>
    </w:p>
    <w:p w:rsidR="00E7698F" w:rsidRPr="00E7698F" w:rsidRDefault="00E7698F" w:rsidP="00E7698F"/>
    <w:p w:rsidR="00DB1268" w:rsidRPr="009307FA" w:rsidRDefault="00DC31E1" w:rsidP="009307FA">
      <w:pPr>
        <w:pBdr>
          <w:top w:val="single" w:sz="4" w:space="1" w:color="auto"/>
        </w:pBdr>
        <w:jc w:val="both"/>
        <w:rPr>
          <w:b/>
          <w:color w:val="0070C0"/>
          <w:sz w:val="26"/>
        </w:rPr>
      </w:pPr>
      <w:r>
        <w:rPr>
          <w:b/>
          <w:color w:val="0070C0"/>
          <w:sz w:val="26"/>
        </w:rPr>
        <w:t>Przykłady</w:t>
      </w:r>
      <w:r w:rsidR="009307FA" w:rsidRPr="009307FA">
        <w:rPr>
          <w:b/>
          <w:color w:val="0070C0"/>
          <w:sz w:val="26"/>
        </w:rPr>
        <w:t xml:space="preserve"> opisów</w:t>
      </w:r>
    </w:p>
    <w:p w:rsidR="00C73C60" w:rsidRDefault="00C73C60" w:rsidP="00C73C60">
      <w:pPr>
        <w:autoSpaceDE w:val="0"/>
        <w:autoSpaceDN w:val="0"/>
        <w:adjustRightInd w:val="0"/>
        <w:spacing w:after="0" w:line="240" w:lineRule="auto"/>
        <w:rPr>
          <w:color w:val="0070C0"/>
        </w:rPr>
      </w:pPr>
    </w:p>
    <w:p w:rsidR="00E7698F" w:rsidRPr="00DC31E1" w:rsidRDefault="00E7698F" w:rsidP="009307FA">
      <w:pPr>
        <w:jc w:val="both"/>
        <w:rPr>
          <w:color w:val="0070C0"/>
          <w:u w:val="single"/>
        </w:rPr>
      </w:pPr>
      <w:r w:rsidRPr="00DC31E1">
        <w:rPr>
          <w:color w:val="0070C0"/>
          <w:u w:val="single"/>
        </w:rPr>
        <w:t>Referat krajowy</w:t>
      </w:r>
    </w:p>
    <w:p w:rsidR="009307FA" w:rsidRPr="009307FA" w:rsidRDefault="009307FA" w:rsidP="009307FA">
      <w:pPr>
        <w:pStyle w:val="Akapitzlist"/>
        <w:numPr>
          <w:ilvl w:val="0"/>
          <w:numId w:val="1"/>
        </w:numPr>
        <w:jc w:val="both"/>
        <w:rPr>
          <w:color w:val="0070C0"/>
        </w:rPr>
      </w:pPr>
      <w:r w:rsidRPr="009307FA">
        <w:rPr>
          <w:color w:val="0070C0"/>
        </w:rPr>
        <w:t>Wobec natury. Edukacyjne funkcje lektury</w:t>
      </w:r>
      <w:r>
        <w:rPr>
          <w:color w:val="0070C0"/>
        </w:rPr>
        <w:t>, d</w:t>
      </w:r>
      <w:r w:rsidRPr="009307FA">
        <w:rPr>
          <w:color w:val="0070C0"/>
        </w:rPr>
        <w:t>r hab. Zofia Budrewicz, VI Og</w:t>
      </w:r>
      <w:r w:rsidRPr="009307FA">
        <w:rPr>
          <w:rFonts w:hint="eastAsia"/>
          <w:color w:val="0070C0"/>
        </w:rPr>
        <w:t>ó</w:t>
      </w:r>
      <w:r w:rsidRPr="009307FA">
        <w:rPr>
          <w:color w:val="0070C0"/>
        </w:rPr>
        <w:t xml:space="preserve">lnopolska i </w:t>
      </w:r>
      <w:proofErr w:type="spellStart"/>
      <w:r w:rsidRPr="009307FA">
        <w:rPr>
          <w:color w:val="0070C0"/>
        </w:rPr>
        <w:t>I</w:t>
      </w:r>
      <w:proofErr w:type="spellEnd"/>
      <w:r w:rsidRPr="009307FA">
        <w:rPr>
          <w:color w:val="0070C0"/>
        </w:rPr>
        <w:t xml:space="preserve"> Mi</w:t>
      </w:r>
      <w:r w:rsidRPr="009307FA">
        <w:rPr>
          <w:rFonts w:hint="eastAsia"/>
          <w:color w:val="0070C0"/>
        </w:rPr>
        <w:t>ę</w:t>
      </w:r>
      <w:r w:rsidRPr="009307FA">
        <w:rPr>
          <w:color w:val="0070C0"/>
        </w:rPr>
        <w:t>dzynarodowa Konferencja Naukowa Natura-Cz</w:t>
      </w:r>
      <w:r w:rsidRPr="009307FA">
        <w:rPr>
          <w:rFonts w:hint="eastAsia"/>
          <w:color w:val="0070C0"/>
        </w:rPr>
        <w:t>ł</w:t>
      </w:r>
      <w:r w:rsidRPr="009307FA">
        <w:rPr>
          <w:color w:val="0070C0"/>
        </w:rPr>
        <w:t>owiek – Kultura, Kraków 27-28.04.2014</w:t>
      </w:r>
    </w:p>
    <w:p w:rsidR="00E7698F" w:rsidRPr="00DC31E1" w:rsidRDefault="00E7698F" w:rsidP="009307FA">
      <w:pPr>
        <w:jc w:val="both"/>
        <w:rPr>
          <w:color w:val="0070C0"/>
          <w:u w:val="single"/>
        </w:rPr>
      </w:pPr>
      <w:r w:rsidRPr="00DC31E1">
        <w:rPr>
          <w:color w:val="0070C0"/>
          <w:u w:val="single"/>
        </w:rPr>
        <w:t xml:space="preserve">Zagraniczny </w:t>
      </w:r>
    </w:p>
    <w:p w:rsidR="009307FA" w:rsidRPr="009307FA" w:rsidRDefault="009307FA" w:rsidP="009307FA">
      <w:pPr>
        <w:pStyle w:val="Akapitzlist"/>
        <w:numPr>
          <w:ilvl w:val="0"/>
          <w:numId w:val="1"/>
        </w:numPr>
        <w:jc w:val="both"/>
        <w:rPr>
          <w:color w:val="0070C0"/>
        </w:rPr>
      </w:pPr>
      <w:proofErr w:type="spellStart"/>
      <w:r w:rsidRPr="009307FA">
        <w:rPr>
          <w:color w:val="0070C0"/>
        </w:rPr>
        <w:t>Fairy</w:t>
      </w:r>
      <w:proofErr w:type="spellEnd"/>
      <w:r w:rsidRPr="009307FA">
        <w:rPr>
          <w:color w:val="0070C0"/>
        </w:rPr>
        <w:t>-tale (r</w:t>
      </w:r>
      <w:proofErr w:type="gramStart"/>
      <w:r w:rsidRPr="009307FA">
        <w:rPr>
          <w:color w:val="0070C0"/>
        </w:rPr>
        <w:t>)</w:t>
      </w:r>
      <w:proofErr w:type="spellStart"/>
      <w:r w:rsidRPr="009307FA">
        <w:rPr>
          <w:color w:val="0070C0"/>
        </w:rPr>
        <w:t>evolution</w:t>
      </w:r>
      <w:proofErr w:type="spellEnd"/>
      <w:proofErr w:type="gramEnd"/>
      <w:r w:rsidRPr="009307FA">
        <w:rPr>
          <w:color w:val="0070C0"/>
        </w:rPr>
        <w:t xml:space="preserve">: speech </w:t>
      </w:r>
      <w:proofErr w:type="spellStart"/>
      <w:r w:rsidRPr="009307FA">
        <w:rPr>
          <w:color w:val="0070C0"/>
        </w:rPr>
        <w:t>therapeutic</w:t>
      </w:r>
      <w:proofErr w:type="spellEnd"/>
      <w:r w:rsidRPr="009307FA">
        <w:rPr>
          <w:color w:val="0070C0"/>
        </w:rPr>
        <w:t xml:space="preserve"> story – a </w:t>
      </w:r>
      <w:proofErr w:type="spellStart"/>
      <w:r w:rsidRPr="009307FA">
        <w:rPr>
          <w:color w:val="0070C0"/>
        </w:rPr>
        <w:t>new</w:t>
      </w:r>
      <w:proofErr w:type="spellEnd"/>
      <w:r w:rsidRPr="009307FA">
        <w:rPr>
          <w:color w:val="0070C0"/>
        </w:rPr>
        <w:t xml:space="preserve"> </w:t>
      </w:r>
      <w:proofErr w:type="spellStart"/>
      <w:r w:rsidRPr="009307FA">
        <w:rPr>
          <w:color w:val="0070C0"/>
        </w:rPr>
        <w:t>solution</w:t>
      </w:r>
      <w:proofErr w:type="spellEnd"/>
      <w:r w:rsidRPr="009307FA">
        <w:rPr>
          <w:color w:val="0070C0"/>
        </w:rPr>
        <w:t xml:space="preserve"> for </w:t>
      </w:r>
      <w:proofErr w:type="spellStart"/>
      <w:r w:rsidRPr="009307FA">
        <w:rPr>
          <w:color w:val="0070C0"/>
        </w:rPr>
        <w:t>children</w:t>
      </w:r>
      <w:proofErr w:type="spellEnd"/>
      <w:r w:rsidRPr="009307FA">
        <w:rPr>
          <w:color w:val="0070C0"/>
        </w:rPr>
        <w:t xml:space="preserve"> with speech </w:t>
      </w:r>
      <w:proofErr w:type="spellStart"/>
      <w:r w:rsidRPr="009307FA">
        <w:rPr>
          <w:color w:val="0070C0"/>
        </w:rPr>
        <w:t>problems</w:t>
      </w:r>
      <w:proofErr w:type="spellEnd"/>
      <w:r w:rsidRPr="009307FA">
        <w:rPr>
          <w:color w:val="0070C0"/>
        </w:rPr>
        <w:t xml:space="preserve"> and </w:t>
      </w:r>
      <w:proofErr w:type="spellStart"/>
      <w:r w:rsidRPr="009307FA">
        <w:rPr>
          <w:color w:val="0070C0"/>
        </w:rPr>
        <w:t>difficulties</w:t>
      </w:r>
      <w:proofErr w:type="spellEnd"/>
      <w:r w:rsidRPr="009307FA">
        <w:rPr>
          <w:color w:val="0070C0"/>
        </w:rPr>
        <w:t xml:space="preserve"> of </w:t>
      </w:r>
      <w:proofErr w:type="spellStart"/>
      <w:r w:rsidRPr="009307FA">
        <w:rPr>
          <w:color w:val="0070C0"/>
        </w:rPr>
        <w:t>emotional</w:t>
      </w:r>
      <w:proofErr w:type="spellEnd"/>
      <w:r w:rsidRPr="009307FA">
        <w:rPr>
          <w:color w:val="0070C0"/>
        </w:rPr>
        <w:t xml:space="preserve"> </w:t>
      </w:r>
      <w:proofErr w:type="spellStart"/>
      <w:r w:rsidRPr="009307FA">
        <w:rPr>
          <w:color w:val="0070C0"/>
        </w:rPr>
        <w:t>nature</w:t>
      </w:r>
      <w:proofErr w:type="spellEnd"/>
      <w:r w:rsidRPr="009307FA">
        <w:rPr>
          <w:color w:val="0070C0"/>
        </w:rPr>
        <w:t xml:space="preserve">, </w:t>
      </w:r>
      <w:r>
        <w:rPr>
          <w:color w:val="0070C0"/>
        </w:rPr>
        <w:t>m</w:t>
      </w:r>
      <w:r w:rsidRPr="009307FA">
        <w:rPr>
          <w:color w:val="0070C0"/>
        </w:rPr>
        <w:t xml:space="preserve">gr Dorota </w:t>
      </w:r>
      <w:proofErr w:type="spellStart"/>
      <w:r w:rsidRPr="009307FA">
        <w:rPr>
          <w:color w:val="0070C0"/>
        </w:rPr>
        <w:t>Bełtkiewicz</w:t>
      </w:r>
      <w:proofErr w:type="spellEnd"/>
      <w:r w:rsidRPr="009307FA">
        <w:rPr>
          <w:color w:val="0070C0"/>
        </w:rPr>
        <w:t xml:space="preserve">, International </w:t>
      </w:r>
      <w:proofErr w:type="spellStart"/>
      <w:r w:rsidRPr="009307FA">
        <w:rPr>
          <w:color w:val="0070C0"/>
        </w:rPr>
        <w:t>Annual</w:t>
      </w:r>
      <w:proofErr w:type="spellEnd"/>
      <w:r w:rsidRPr="009307FA">
        <w:rPr>
          <w:color w:val="0070C0"/>
        </w:rPr>
        <w:t xml:space="preserve"> Conference The Child And The </w:t>
      </w:r>
      <w:proofErr w:type="spellStart"/>
      <w:r w:rsidRPr="009307FA">
        <w:rPr>
          <w:color w:val="0070C0"/>
        </w:rPr>
        <w:t>Book</w:t>
      </w:r>
      <w:proofErr w:type="spellEnd"/>
      <w:r w:rsidRPr="009307FA">
        <w:rPr>
          <w:color w:val="0070C0"/>
        </w:rPr>
        <w:t xml:space="preserve"> 2014 “Time, Space and Memory in </w:t>
      </w:r>
      <w:proofErr w:type="spellStart"/>
      <w:r w:rsidRPr="009307FA">
        <w:rPr>
          <w:color w:val="0070C0"/>
        </w:rPr>
        <w:t>Literature</w:t>
      </w:r>
      <w:proofErr w:type="spellEnd"/>
      <w:r w:rsidRPr="009307FA">
        <w:rPr>
          <w:color w:val="0070C0"/>
        </w:rPr>
        <w:t xml:space="preserve"> for </w:t>
      </w:r>
      <w:proofErr w:type="spellStart"/>
      <w:r w:rsidRPr="009307FA">
        <w:rPr>
          <w:color w:val="0070C0"/>
        </w:rPr>
        <w:t>Children</w:t>
      </w:r>
      <w:proofErr w:type="spellEnd"/>
      <w:r w:rsidRPr="009307FA">
        <w:rPr>
          <w:color w:val="0070C0"/>
        </w:rPr>
        <w:t xml:space="preserve"> and Young </w:t>
      </w:r>
      <w:proofErr w:type="spellStart"/>
      <w:r w:rsidRPr="009307FA">
        <w:rPr>
          <w:color w:val="0070C0"/>
        </w:rPr>
        <w:t>Adults</w:t>
      </w:r>
      <w:proofErr w:type="spellEnd"/>
      <w:r w:rsidRPr="009307FA">
        <w:rPr>
          <w:color w:val="0070C0"/>
        </w:rPr>
        <w:t xml:space="preserve">” </w:t>
      </w:r>
      <w:proofErr w:type="spellStart"/>
      <w:r w:rsidRPr="009307FA">
        <w:rPr>
          <w:color w:val="0070C0"/>
        </w:rPr>
        <w:t>Athens</w:t>
      </w:r>
      <w:proofErr w:type="spellEnd"/>
      <w:r w:rsidRPr="009307FA">
        <w:rPr>
          <w:color w:val="0070C0"/>
        </w:rPr>
        <w:t>,  10-12.10.2014, Greece</w:t>
      </w:r>
    </w:p>
    <w:p w:rsidR="00E7698F" w:rsidRPr="00DC31E1" w:rsidRDefault="00E7698F" w:rsidP="009307FA">
      <w:pPr>
        <w:jc w:val="both"/>
        <w:rPr>
          <w:color w:val="0070C0"/>
          <w:u w:val="single"/>
        </w:rPr>
      </w:pPr>
      <w:r w:rsidRPr="00DC31E1">
        <w:rPr>
          <w:color w:val="0070C0"/>
          <w:u w:val="single"/>
        </w:rPr>
        <w:t>Imprezy popularnonaukowe</w:t>
      </w:r>
    </w:p>
    <w:p w:rsidR="00C73C60" w:rsidRDefault="00C73C60" w:rsidP="00C73C60">
      <w:pPr>
        <w:pStyle w:val="Akapitzlist"/>
        <w:numPr>
          <w:ilvl w:val="0"/>
          <w:numId w:val="1"/>
        </w:numPr>
        <w:jc w:val="both"/>
        <w:rPr>
          <w:color w:val="0070C0"/>
        </w:rPr>
      </w:pPr>
      <w:r w:rsidRPr="00C73C60">
        <w:rPr>
          <w:color w:val="0070C0"/>
        </w:rPr>
        <w:t>Zbigniew Herbert. U wr</w:t>
      </w:r>
      <w:r w:rsidRPr="00C73C60">
        <w:rPr>
          <w:rFonts w:hint="eastAsia"/>
          <w:color w:val="0070C0"/>
        </w:rPr>
        <w:t>ó</w:t>
      </w:r>
      <w:r w:rsidRPr="00C73C60">
        <w:rPr>
          <w:color w:val="0070C0"/>
        </w:rPr>
        <w:t>t ironii, ref. mgr Micha</w:t>
      </w:r>
      <w:r w:rsidRPr="00C73C60">
        <w:rPr>
          <w:rFonts w:hint="eastAsia"/>
          <w:color w:val="0070C0"/>
        </w:rPr>
        <w:t>ł</w:t>
      </w:r>
      <w:r w:rsidRPr="00C73C60">
        <w:rPr>
          <w:color w:val="0070C0"/>
        </w:rPr>
        <w:t xml:space="preserve"> </w:t>
      </w:r>
      <w:proofErr w:type="spellStart"/>
      <w:r w:rsidRPr="00C73C60">
        <w:rPr>
          <w:color w:val="0070C0"/>
        </w:rPr>
        <w:t>Wachu</w:t>
      </w:r>
      <w:r w:rsidRPr="00C73C60">
        <w:rPr>
          <w:rFonts w:hint="eastAsia"/>
          <w:color w:val="0070C0"/>
        </w:rPr>
        <w:t>ł</w:t>
      </w:r>
      <w:r w:rsidRPr="00C73C60">
        <w:rPr>
          <w:color w:val="0070C0"/>
        </w:rPr>
        <w:t>a</w:t>
      </w:r>
      <w:proofErr w:type="spellEnd"/>
      <w:r w:rsidRPr="00C73C60">
        <w:rPr>
          <w:color w:val="0070C0"/>
        </w:rPr>
        <w:t xml:space="preserve"> (doktorant), Warsztaty Herbertowskie, Instytut My</w:t>
      </w:r>
      <w:r w:rsidRPr="00C73C60">
        <w:rPr>
          <w:rFonts w:hint="eastAsia"/>
          <w:color w:val="0070C0"/>
        </w:rPr>
        <w:t>ś</w:t>
      </w:r>
      <w:r w:rsidRPr="00C73C60">
        <w:rPr>
          <w:color w:val="0070C0"/>
        </w:rPr>
        <w:t>li J</w:t>
      </w:r>
      <w:r w:rsidRPr="00C73C60">
        <w:rPr>
          <w:rFonts w:hint="eastAsia"/>
          <w:color w:val="0070C0"/>
        </w:rPr>
        <w:t>ó</w:t>
      </w:r>
      <w:r w:rsidRPr="00C73C60">
        <w:rPr>
          <w:color w:val="0070C0"/>
        </w:rPr>
        <w:t xml:space="preserve">zefa Tischnera i Akademia </w:t>
      </w:r>
      <w:proofErr w:type="spellStart"/>
      <w:r w:rsidRPr="00C73C60">
        <w:rPr>
          <w:color w:val="0070C0"/>
        </w:rPr>
        <w:t>Ignatianum</w:t>
      </w:r>
      <w:proofErr w:type="spellEnd"/>
      <w:r w:rsidRPr="00C73C60">
        <w:rPr>
          <w:color w:val="0070C0"/>
        </w:rPr>
        <w:t xml:space="preserve"> w Krakowie, ul. S</w:t>
      </w:r>
      <w:r w:rsidRPr="00C73C60">
        <w:rPr>
          <w:rFonts w:hint="eastAsia"/>
          <w:color w:val="0070C0"/>
        </w:rPr>
        <w:t>ł</w:t>
      </w:r>
      <w:r w:rsidRPr="00C73C60">
        <w:rPr>
          <w:color w:val="0070C0"/>
        </w:rPr>
        <w:t>awkowska 14, 8–11 listopada 2014.</w:t>
      </w:r>
    </w:p>
    <w:p w:rsidR="00E7698F" w:rsidRPr="009307FA" w:rsidRDefault="00E7698F" w:rsidP="009307FA">
      <w:pPr>
        <w:pStyle w:val="Akapitzlist"/>
        <w:numPr>
          <w:ilvl w:val="0"/>
          <w:numId w:val="1"/>
        </w:numPr>
        <w:jc w:val="both"/>
        <w:rPr>
          <w:color w:val="0070C0"/>
        </w:rPr>
      </w:pPr>
      <w:r w:rsidRPr="009307FA">
        <w:rPr>
          <w:color w:val="0070C0"/>
        </w:rPr>
        <w:t>Olimpiada J</w:t>
      </w:r>
      <w:r w:rsidRPr="009307FA">
        <w:rPr>
          <w:rFonts w:hint="eastAsia"/>
          <w:color w:val="0070C0"/>
        </w:rPr>
        <w:t>ę</w:t>
      </w:r>
      <w:r w:rsidRPr="009307FA">
        <w:rPr>
          <w:color w:val="0070C0"/>
        </w:rPr>
        <w:t>zyka Hiszpa</w:t>
      </w:r>
      <w:r w:rsidRPr="009307FA">
        <w:rPr>
          <w:rFonts w:hint="eastAsia"/>
          <w:color w:val="0070C0"/>
        </w:rPr>
        <w:t>ń</w:t>
      </w:r>
      <w:r w:rsidRPr="009307FA">
        <w:rPr>
          <w:color w:val="0070C0"/>
        </w:rPr>
        <w:t>skiego, dr Danuta Kuca</w:t>
      </w:r>
      <w:r w:rsidRPr="009307FA">
        <w:rPr>
          <w:rFonts w:hint="eastAsia"/>
          <w:color w:val="0070C0"/>
        </w:rPr>
        <w:t>ł</w:t>
      </w:r>
      <w:r w:rsidRPr="009307FA">
        <w:rPr>
          <w:color w:val="0070C0"/>
        </w:rPr>
        <w:t>a</w:t>
      </w:r>
      <w:r w:rsidR="009307FA" w:rsidRPr="009307FA">
        <w:rPr>
          <w:color w:val="0070C0"/>
        </w:rPr>
        <w:t>, przygotowanie organizacyjne i </w:t>
      </w:r>
      <w:r w:rsidRPr="009307FA">
        <w:rPr>
          <w:color w:val="0070C0"/>
        </w:rPr>
        <w:t>przeprowadzenie II etapu OJH (pisemny i ustny), Uniwersytet Pedagogiczn</w:t>
      </w:r>
      <w:r w:rsidR="009307FA" w:rsidRPr="009307FA">
        <w:rPr>
          <w:color w:val="0070C0"/>
        </w:rPr>
        <w:t>y w Krakowie, 21-22.02.2014</w:t>
      </w:r>
    </w:p>
    <w:p w:rsidR="00E7698F" w:rsidRPr="009307FA" w:rsidRDefault="00E7698F" w:rsidP="009307FA">
      <w:pPr>
        <w:pStyle w:val="Akapitzlist"/>
        <w:numPr>
          <w:ilvl w:val="0"/>
          <w:numId w:val="1"/>
        </w:numPr>
        <w:jc w:val="both"/>
        <w:rPr>
          <w:color w:val="0070C0"/>
        </w:rPr>
      </w:pPr>
      <w:r w:rsidRPr="009307FA">
        <w:rPr>
          <w:color w:val="0070C0"/>
        </w:rPr>
        <w:t xml:space="preserve">Odkrywamy Kleparz i </w:t>
      </w:r>
      <w:proofErr w:type="spellStart"/>
      <w:r w:rsidRPr="009307FA">
        <w:rPr>
          <w:color w:val="0070C0"/>
        </w:rPr>
        <w:t>Garbary</w:t>
      </w:r>
      <w:proofErr w:type="spellEnd"/>
      <w:r w:rsidRPr="009307FA">
        <w:rPr>
          <w:rFonts w:hint="eastAsia"/>
          <w:color w:val="0070C0"/>
        </w:rPr>
        <w:t>”</w:t>
      </w:r>
      <w:r w:rsidRPr="009307FA">
        <w:rPr>
          <w:color w:val="0070C0"/>
        </w:rPr>
        <w:t>, org. mgr Jakub Knap, Stowarzyszenie Mi</w:t>
      </w:r>
      <w:r w:rsidRPr="009307FA">
        <w:rPr>
          <w:rFonts w:hint="eastAsia"/>
          <w:color w:val="0070C0"/>
        </w:rPr>
        <w:t>ł</w:t>
      </w:r>
      <w:r w:rsidRPr="009307FA">
        <w:rPr>
          <w:color w:val="0070C0"/>
        </w:rPr>
        <w:t>o</w:t>
      </w:r>
      <w:r w:rsidRPr="009307FA">
        <w:rPr>
          <w:rFonts w:hint="eastAsia"/>
          <w:color w:val="0070C0"/>
        </w:rPr>
        <w:t>ś</w:t>
      </w:r>
      <w:r w:rsidRPr="009307FA">
        <w:rPr>
          <w:color w:val="0070C0"/>
        </w:rPr>
        <w:t>nik</w:t>
      </w:r>
      <w:r w:rsidRPr="009307FA">
        <w:rPr>
          <w:rFonts w:hint="eastAsia"/>
          <w:color w:val="0070C0"/>
        </w:rPr>
        <w:t>ó</w:t>
      </w:r>
      <w:r w:rsidRPr="009307FA">
        <w:rPr>
          <w:color w:val="0070C0"/>
        </w:rPr>
        <w:t xml:space="preserve">w Kleparza i </w:t>
      </w:r>
      <w:proofErr w:type="spellStart"/>
      <w:r w:rsidRPr="009307FA">
        <w:rPr>
          <w:color w:val="0070C0"/>
        </w:rPr>
        <w:t>Garbar</w:t>
      </w:r>
      <w:proofErr w:type="spellEnd"/>
      <w:r w:rsidRPr="009307FA">
        <w:rPr>
          <w:color w:val="0070C0"/>
        </w:rPr>
        <w:t xml:space="preserve"> „Krakowska Florencja”, Kraków, 3-5.10.2014.</w:t>
      </w:r>
    </w:p>
    <w:p w:rsidR="00E7698F" w:rsidRPr="009307FA" w:rsidRDefault="00E7698F" w:rsidP="009307FA">
      <w:pPr>
        <w:pStyle w:val="Akapitzlist"/>
        <w:numPr>
          <w:ilvl w:val="0"/>
          <w:numId w:val="1"/>
        </w:numPr>
        <w:jc w:val="both"/>
        <w:rPr>
          <w:color w:val="0070C0"/>
        </w:rPr>
      </w:pPr>
      <w:r w:rsidRPr="009307FA">
        <w:rPr>
          <w:color w:val="0070C0"/>
        </w:rPr>
        <w:lastRenderedPageBreak/>
        <w:t xml:space="preserve">Warsztaty: Blisko wiersza w ramach festiwalu Miasto Poezji; prow. </w:t>
      </w:r>
      <w:proofErr w:type="gramStart"/>
      <w:r w:rsidRPr="009307FA">
        <w:rPr>
          <w:color w:val="0070C0"/>
        </w:rPr>
        <w:t>prof</w:t>
      </w:r>
      <w:proofErr w:type="gramEnd"/>
      <w:r w:rsidRPr="009307FA">
        <w:rPr>
          <w:color w:val="0070C0"/>
        </w:rPr>
        <w:t>. dr hab. Pawe</w:t>
      </w:r>
      <w:r w:rsidRPr="009307FA">
        <w:rPr>
          <w:rFonts w:hint="eastAsia"/>
          <w:color w:val="0070C0"/>
        </w:rPr>
        <w:t>ł</w:t>
      </w:r>
      <w:r w:rsidRPr="009307FA">
        <w:rPr>
          <w:color w:val="0070C0"/>
        </w:rPr>
        <w:t xml:space="preserve"> Pr</w:t>
      </w:r>
      <w:r w:rsidRPr="009307FA">
        <w:rPr>
          <w:rFonts w:hint="eastAsia"/>
          <w:color w:val="0070C0"/>
        </w:rPr>
        <w:t>ó</w:t>
      </w:r>
      <w:r w:rsidRPr="009307FA">
        <w:rPr>
          <w:color w:val="0070C0"/>
        </w:rPr>
        <w:t>chniak, organizatorzy: O</w:t>
      </w:r>
      <w:r w:rsidRPr="009307FA">
        <w:rPr>
          <w:rFonts w:hint="eastAsia"/>
          <w:color w:val="0070C0"/>
        </w:rPr>
        <w:t>ś</w:t>
      </w:r>
      <w:r w:rsidRPr="009307FA">
        <w:rPr>
          <w:color w:val="0070C0"/>
        </w:rPr>
        <w:t xml:space="preserve">rodek </w:t>
      </w:r>
      <w:r w:rsidRPr="009307FA">
        <w:rPr>
          <w:rFonts w:hint="eastAsia"/>
          <w:color w:val="0070C0"/>
        </w:rPr>
        <w:t>»</w:t>
      </w:r>
      <w:r w:rsidRPr="009307FA">
        <w:rPr>
          <w:color w:val="0070C0"/>
        </w:rPr>
        <w:t>Brama Grodzka – Teatr NN</w:t>
      </w:r>
      <w:r w:rsidRPr="009307FA">
        <w:rPr>
          <w:rFonts w:hint="eastAsia"/>
          <w:color w:val="0070C0"/>
        </w:rPr>
        <w:t>«</w:t>
      </w:r>
      <w:r w:rsidRPr="009307FA">
        <w:rPr>
          <w:color w:val="0070C0"/>
        </w:rPr>
        <w:t>, Katedra Literatury Wsp</w:t>
      </w:r>
      <w:r w:rsidRPr="009307FA">
        <w:rPr>
          <w:rFonts w:hint="eastAsia"/>
          <w:color w:val="0070C0"/>
        </w:rPr>
        <w:t>ół</w:t>
      </w:r>
      <w:r w:rsidRPr="009307FA">
        <w:rPr>
          <w:color w:val="0070C0"/>
        </w:rPr>
        <w:t xml:space="preserve">czesnej i Krytyki Literackiej </w:t>
      </w:r>
      <w:r w:rsidR="009307FA" w:rsidRPr="009307FA">
        <w:rPr>
          <w:color w:val="0070C0"/>
        </w:rPr>
        <w:t>Uniwersytetu Pedagogicznego w Krakowie, Lublin, 20.05.</w:t>
      </w:r>
      <w:r w:rsidRPr="009307FA">
        <w:rPr>
          <w:color w:val="0070C0"/>
        </w:rPr>
        <w:t>2014</w:t>
      </w:r>
      <w:r w:rsidR="009307FA" w:rsidRPr="009307FA">
        <w:rPr>
          <w:color w:val="0070C0"/>
        </w:rPr>
        <w:t>.</w:t>
      </w:r>
    </w:p>
    <w:p w:rsidR="00E7698F" w:rsidRPr="009307FA" w:rsidRDefault="00E7698F" w:rsidP="009307FA">
      <w:pPr>
        <w:pStyle w:val="Akapitzlist"/>
        <w:numPr>
          <w:ilvl w:val="0"/>
          <w:numId w:val="1"/>
        </w:numPr>
        <w:jc w:val="both"/>
        <w:rPr>
          <w:color w:val="0070C0"/>
        </w:rPr>
      </w:pPr>
      <w:r w:rsidRPr="009307FA">
        <w:rPr>
          <w:color w:val="0070C0"/>
        </w:rPr>
        <w:t>Wczesna diagnoza i terapia zaburze</w:t>
      </w:r>
      <w:r w:rsidRPr="009307FA">
        <w:rPr>
          <w:rFonts w:hint="eastAsia"/>
          <w:color w:val="0070C0"/>
        </w:rPr>
        <w:t>ń</w:t>
      </w:r>
      <w:r w:rsidRPr="009307FA">
        <w:rPr>
          <w:color w:val="0070C0"/>
        </w:rPr>
        <w:t xml:space="preserve"> autystycznych, </w:t>
      </w:r>
      <w:r w:rsidR="009307FA">
        <w:rPr>
          <w:color w:val="0070C0"/>
        </w:rPr>
        <w:t xml:space="preserve">prow. </w:t>
      </w:r>
      <w:proofErr w:type="gramStart"/>
      <w:r w:rsidRPr="009307FA">
        <w:rPr>
          <w:color w:val="0070C0"/>
        </w:rPr>
        <w:t>dr</w:t>
      </w:r>
      <w:proofErr w:type="gramEnd"/>
      <w:r w:rsidRPr="009307FA">
        <w:rPr>
          <w:color w:val="0070C0"/>
        </w:rPr>
        <w:t xml:space="preserve"> hab. Marta </w:t>
      </w:r>
      <w:proofErr w:type="spellStart"/>
      <w:r w:rsidRPr="009307FA">
        <w:rPr>
          <w:color w:val="0070C0"/>
        </w:rPr>
        <w:t>Korendo</w:t>
      </w:r>
      <w:proofErr w:type="spellEnd"/>
      <w:r w:rsidRPr="009307FA">
        <w:rPr>
          <w:color w:val="0070C0"/>
        </w:rPr>
        <w:t>, wyk</w:t>
      </w:r>
      <w:r w:rsidRPr="009307FA">
        <w:rPr>
          <w:rFonts w:hint="eastAsia"/>
          <w:color w:val="0070C0"/>
        </w:rPr>
        <w:t>ł</w:t>
      </w:r>
      <w:r w:rsidRPr="009307FA">
        <w:rPr>
          <w:color w:val="0070C0"/>
        </w:rPr>
        <w:t>ad dla terapeut</w:t>
      </w:r>
      <w:r w:rsidRPr="009307FA">
        <w:rPr>
          <w:rFonts w:hint="eastAsia"/>
          <w:color w:val="0070C0"/>
        </w:rPr>
        <w:t>ó</w:t>
      </w:r>
      <w:r w:rsidRPr="009307FA">
        <w:rPr>
          <w:color w:val="0070C0"/>
        </w:rPr>
        <w:t xml:space="preserve">w i rodziców, Centrum Metody Krakowskiej, </w:t>
      </w:r>
      <w:r w:rsidR="009307FA" w:rsidRPr="009307FA">
        <w:rPr>
          <w:color w:val="0070C0"/>
        </w:rPr>
        <w:t>Kraków, 17.10.2014.</w:t>
      </w:r>
    </w:p>
    <w:p w:rsidR="00E7698F" w:rsidRPr="00E7698F" w:rsidRDefault="00E7698F" w:rsidP="009307FA">
      <w:pPr>
        <w:jc w:val="both"/>
      </w:pPr>
    </w:p>
    <w:sectPr w:rsidR="00E7698F" w:rsidRPr="00E76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057E5"/>
    <w:multiLevelType w:val="hybridMultilevel"/>
    <w:tmpl w:val="7186A0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61243F"/>
    <w:multiLevelType w:val="hybridMultilevel"/>
    <w:tmpl w:val="D76E1D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FC6407"/>
    <w:multiLevelType w:val="hybridMultilevel"/>
    <w:tmpl w:val="60C49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536E22"/>
    <w:multiLevelType w:val="hybridMultilevel"/>
    <w:tmpl w:val="EF10C9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923477"/>
    <w:multiLevelType w:val="hybridMultilevel"/>
    <w:tmpl w:val="03BCBA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E11C83"/>
    <w:multiLevelType w:val="hybridMultilevel"/>
    <w:tmpl w:val="03983C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8F"/>
    <w:rsid w:val="000B4F64"/>
    <w:rsid w:val="0048663C"/>
    <w:rsid w:val="005A5A03"/>
    <w:rsid w:val="00693949"/>
    <w:rsid w:val="009307FA"/>
    <w:rsid w:val="009537CE"/>
    <w:rsid w:val="00C73C60"/>
    <w:rsid w:val="00DB1268"/>
    <w:rsid w:val="00DC31E1"/>
    <w:rsid w:val="00E7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832EE-BBFB-4CE7-B3C3-6FE0DC4E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helios</dc:creator>
  <cp:keywords/>
  <dc:description/>
  <cp:lastModifiedBy>Recenzent 1</cp:lastModifiedBy>
  <cp:revision>8</cp:revision>
  <dcterms:created xsi:type="dcterms:W3CDTF">2016-03-01T14:22:00Z</dcterms:created>
  <dcterms:modified xsi:type="dcterms:W3CDTF">2017-02-12T15:51:00Z</dcterms:modified>
</cp:coreProperties>
</file>